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4A2" w:rsidP="3E080F22" w:rsidRDefault="009334A2" w14:paraId="0CAAC9ED" w14:textId="7BDB56EA">
      <w:pPr>
        <w:pStyle w:val="NormalWeb"/>
        <w:shd w:val="clear" w:color="auto" w:fill="FFFFFF" w:themeFill="background1"/>
        <w:spacing w:before="0" w:beforeAutospacing="off" w:after="0" w:afterAutospacing="off"/>
        <w:jc w:val="center"/>
        <w:rPr>
          <w:rFonts w:ascii="Source Sans Pro" w:hAnsi="Source Sans Pro" w:cs="Segoe UI"/>
          <w:b w:val="1"/>
          <w:bCs w:val="1"/>
          <w:color w:val="000000"/>
          <w:sz w:val="36"/>
          <w:szCs w:val="36"/>
          <w:u w:val="single"/>
          <w:bdr w:val="none" w:color="auto" w:sz="0" w:space="0" w:frame="1"/>
        </w:rPr>
      </w:pPr>
      <w:r w:rsidRPr="3E080F22" w:rsidR="009334A2">
        <w:rPr>
          <w:rFonts w:ascii="Source Sans Pro" w:hAnsi="Source Sans Pro" w:cs="Segoe UI"/>
          <w:b w:val="1"/>
          <w:bCs w:val="1"/>
          <w:color w:val="000000"/>
          <w:sz w:val="36"/>
          <w:szCs w:val="36"/>
          <w:u w:val="single"/>
          <w:bdr w:val="none" w:color="auto" w:sz="0" w:space="0" w:frame="1"/>
        </w:rPr>
        <w:t>We are with you</w:t>
      </w:r>
      <w:r w:rsidRPr="3E080F22" w:rsidR="009334A2">
        <w:rPr>
          <w:rFonts w:ascii="Source Sans Pro" w:hAnsi="Source Sans Pro" w:cs="Segoe UI"/>
          <w:b w:val="1"/>
          <w:bCs w:val="1"/>
          <w:color w:val="000000"/>
          <w:sz w:val="36"/>
          <w:szCs w:val="36"/>
          <w:u w:val="single"/>
          <w:bdr w:val="none" w:color="auto" w:sz="0" w:space="0" w:frame="1"/>
        </w:rPr>
        <w:t xml:space="preserve"> </w:t>
      </w:r>
      <w:r w:rsidRPr="3E080F22" w:rsidR="7B3EF01C">
        <w:rPr>
          <w:rFonts w:ascii="Source Sans Pro" w:hAnsi="Source Sans Pro" w:cs="Segoe UI"/>
          <w:b w:val="1"/>
          <w:bCs w:val="1"/>
          <w:color w:val="000000"/>
          <w:sz w:val="36"/>
          <w:szCs w:val="36"/>
          <w:u w:val="single"/>
          <w:bdr w:val="none" w:color="auto" w:sz="0" w:space="0" w:frame="1"/>
        </w:rPr>
        <w:t xml:space="preserve">15</w:t>
      </w:r>
      <w:r w:rsidRPr="3E080F22" w:rsidR="009334A2">
        <w:rPr>
          <w:rFonts w:ascii="Source Sans Pro" w:hAnsi="Source Sans Pro" w:cs="Segoe UI"/>
          <w:b w:val="1"/>
          <w:bCs w:val="1"/>
          <w:color w:val="000000"/>
          <w:sz w:val="36"/>
          <w:szCs w:val="36"/>
          <w:u w:val="single"/>
          <w:bdr w:val="none" w:color="auto" w:sz="0" w:space="0" w:frame="1"/>
        </w:rPr>
        <w:t xml:space="preserve">.0</w:t>
      </w:r>
      <w:r w:rsidRPr="3E080F22" w:rsidR="21DCBCF2">
        <w:rPr>
          <w:rFonts w:ascii="Source Sans Pro" w:hAnsi="Source Sans Pro" w:cs="Segoe UI"/>
          <w:b w:val="1"/>
          <w:bCs w:val="1"/>
          <w:color w:val="000000"/>
          <w:sz w:val="36"/>
          <w:szCs w:val="36"/>
          <w:u w:val="single"/>
          <w:bdr w:val="none" w:color="auto" w:sz="0" w:space="0" w:frame="1"/>
        </w:rPr>
        <w:t xml:space="preserve">2</w:t>
      </w:r>
      <w:r w:rsidRPr="3E080F22" w:rsidR="009334A2">
        <w:rPr>
          <w:rFonts w:ascii="Source Sans Pro" w:hAnsi="Source Sans Pro" w:cs="Segoe UI"/>
          <w:b w:val="1"/>
          <w:bCs w:val="1"/>
          <w:color w:val="000000"/>
          <w:sz w:val="36"/>
          <w:szCs w:val="36"/>
          <w:u w:val="single"/>
          <w:bdr w:val="none" w:color="auto" w:sz="0" w:space="0" w:frame="1"/>
        </w:rPr>
        <w:t xml:space="preserve">.21</w:t>
      </w:r>
    </w:p>
    <w:p w:rsidR="3DAC62BE" w:rsidRDefault="3DAC62BE" w14:paraId="6572BB98" w14:textId="153560C1">
      <w:r w:rsidRPr="41F6DB9C" w:rsidR="3DAC62BE">
        <w:rPr>
          <w:rFonts w:ascii="Source Sans Pro" w:hAnsi="Source Sans Pro" w:eastAsia="Source Sans Pro" w:cs="Source Sans Pro"/>
          <w:b w:val="0"/>
          <w:bCs w:val="0"/>
          <w:i w:val="0"/>
          <w:iCs w:val="0"/>
          <w:noProof w:val="0"/>
          <w:color w:val="000000" w:themeColor="text1" w:themeTint="FF" w:themeShade="FF"/>
          <w:sz w:val="24"/>
          <w:szCs w:val="24"/>
          <w:lang w:val="en-GB"/>
        </w:rPr>
        <w:t xml:space="preserve"> </w:t>
      </w:r>
    </w:p>
    <w:p w:rsidR="3DAC62BE" w:rsidP="41F6DB9C" w:rsidRDefault="3DAC62BE" w14:paraId="3A3DC57E" w14:textId="51355593">
      <w:pPr>
        <w:jc w:val="both"/>
      </w:pPr>
      <w:r w:rsidRPr="41F6DB9C" w:rsidR="3DAC62BE">
        <w:rPr>
          <w:rFonts w:ascii="Source Sans Pro" w:hAnsi="Source Sans Pro" w:eastAsia="Source Sans Pro" w:cs="Source Sans Pro"/>
          <w:b w:val="0"/>
          <w:bCs w:val="0"/>
          <w:i w:val="0"/>
          <w:iCs w:val="0"/>
          <w:noProof w:val="0"/>
          <w:color w:val="000000" w:themeColor="text1" w:themeTint="FF" w:themeShade="FF"/>
          <w:sz w:val="24"/>
          <w:szCs w:val="24"/>
          <w:lang w:val="en-GB"/>
        </w:rPr>
        <w:t>Please see below for our weekly recommendations of resources and tips to support parents, professionals and young people.</w:t>
      </w:r>
    </w:p>
    <w:p w:rsidR="3DAC62BE" w:rsidRDefault="3DAC62BE" w14:paraId="48656059" w14:textId="66BC816B">
      <w:r w:rsidRPr="41F6DB9C" w:rsidR="3DAC62BE">
        <w:rPr>
          <w:rFonts w:ascii="Calibri" w:hAnsi="Calibri" w:eastAsia="Calibri" w:cs="Calibri"/>
          <w:b w:val="0"/>
          <w:bCs w:val="0"/>
          <w:i w:val="0"/>
          <w:iCs w:val="0"/>
          <w:noProof w:val="0"/>
          <w:color w:val="323130"/>
          <w:sz w:val="22"/>
          <w:szCs w:val="22"/>
          <w:lang w:val="en-GB"/>
        </w:rPr>
        <w:t xml:space="preserve"> </w:t>
      </w:r>
    </w:p>
    <w:p w:rsidR="3DAC62BE" w:rsidP="41F6DB9C" w:rsidRDefault="3DAC62BE" w14:paraId="3132D92D" w14:textId="05827D8F">
      <w:pPr>
        <w:jc w:val="both"/>
      </w:pPr>
      <w:r w:rsidRPr="41F6DB9C" w:rsidR="3DAC62BE">
        <w:rPr>
          <w:rFonts w:ascii="Source Sans Pro" w:hAnsi="Source Sans Pro" w:eastAsia="Source Sans Pro" w:cs="Source Sans Pro"/>
          <w:b w:val="1"/>
          <w:bCs w:val="1"/>
          <w:i w:val="0"/>
          <w:iCs w:val="0"/>
          <w:noProof w:val="0"/>
          <w:color w:val="000000" w:themeColor="text1" w:themeTint="FF" w:themeShade="FF"/>
          <w:sz w:val="24"/>
          <w:szCs w:val="24"/>
          <w:lang w:val="en-GB"/>
        </w:rPr>
        <w:t>Social Media &amp; Youth Violence – Report</w:t>
      </w:r>
    </w:p>
    <w:p w:rsidR="3DAC62BE" w:rsidP="41F6DB9C" w:rsidRDefault="3DAC62BE" w14:paraId="3AD14BD4" w14:textId="1FCFD7B8">
      <w:pPr>
        <w:jc w:val="both"/>
      </w:pPr>
      <w:r w:rsidRPr="41F6DB9C" w:rsidR="3DAC62BE">
        <w:rPr>
          <w:rFonts w:ascii="Source Sans Pro" w:hAnsi="Source Sans Pro" w:eastAsia="Source Sans Pro" w:cs="Source Sans Pro"/>
          <w:b w:val="0"/>
          <w:bCs w:val="0"/>
          <w:i w:val="0"/>
          <w:iCs w:val="0"/>
          <w:noProof w:val="0"/>
          <w:color w:val="000000" w:themeColor="text1" w:themeTint="FF" w:themeShade="FF"/>
          <w:sz w:val="24"/>
          <w:szCs w:val="24"/>
          <w:lang w:val="en-GB"/>
        </w:rPr>
        <w:t>This report from Catch-22 explores the link between young peoples use of social media platforms and youth violence. It highlights the role social media can plan in triggering incidents of serious youth violence and discusses how services can respond.</w:t>
      </w:r>
    </w:p>
    <w:p w:rsidR="3DAC62BE" w:rsidP="41F6DB9C" w:rsidRDefault="3DAC62BE" w14:paraId="5EB174D2" w14:textId="02AAAE04">
      <w:pPr>
        <w:jc w:val="both"/>
      </w:pPr>
      <w:hyperlink r:id="R47f703232ce94b28">
        <w:r w:rsidRPr="41F6DB9C" w:rsidR="3DAC62BE">
          <w:rPr>
            <w:rStyle w:val="Hyperlink"/>
            <w:rFonts w:ascii="Source Sans Pro" w:hAnsi="Source Sans Pro" w:eastAsia="Source Sans Pro" w:cs="Source Sans Pro"/>
            <w:b w:val="0"/>
            <w:bCs w:val="0"/>
            <w:i w:val="0"/>
            <w:iCs w:val="0"/>
            <w:noProof w:val="0"/>
            <w:sz w:val="24"/>
            <w:szCs w:val="24"/>
            <w:lang w:val="en-GB"/>
          </w:rPr>
          <w:t>https://cdn.catch-22.org.uk/wp-content/uploads/2017/01/Social-Media-as-a-Catalyst-and-Trigger-for-Youth-Violence.pdf</w:t>
        </w:r>
      </w:hyperlink>
    </w:p>
    <w:p w:rsidR="3DAC62BE" w:rsidP="41F6DB9C" w:rsidRDefault="3DAC62BE" w14:paraId="642754DE" w14:textId="720AFB85">
      <w:pPr>
        <w:jc w:val="both"/>
      </w:pPr>
      <w:r w:rsidRPr="41F6DB9C" w:rsidR="3DAC62BE">
        <w:rPr>
          <w:rFonts w:ascii="Source Sans Pro" w:hAnsi="Source Sans Pro" w:eastAsia="Source Sans Pro" w:cs="Source Sans Pro"/>
          <w:b w:val="1"/>
          <w:bCs w:val="1"/>
          <w:i w:val="0"/>
          <w:iCs w:val="0"/>
          <w:noProof w:val="0"/>
          <w:color w:val="000000" w:themeColor="text1" w:themeTint="FF" w:themeShade="FF"/>
          <w:sz w:val="24"/>
          <w:szCs w:val="24"/>
          <w:lang w:val="en-GB"/>
        </w:rPr>
        <w:t>Risky-by-Design by the 5 Rights Foundation</w:t>
      </w:r>
    </w:p>
    <w:p w:rsidR="3DAC62BE" w:rsidP="41F6DB9C" w:rsidRDefault="3DAC62BE" w14:paraId="2E595664" w14:textId="2F9F873F">
      <w:pPr>
        <w:jc w:val="both"/>
      </w:pPr>
      <w:r w:rsidRPr="41F6DB9C" w:rsidR="3DAC62BE">
        <w:rPr>
          <w:rFonts w:ascii="Source Sans Pro" w:hAnsi="Source Sans Pro" w:eastAsia="Source Sans Pro" w:cs="Source Sans Pro"/>
          <w:b w:val="0"/>
          <w:bCs w:val="0"/>
          <w:i w:val="0"/>
          <w:iCs w:val="0"/>
          <w:noProof w:val="0"/>
          <w:color w:val="000000" w:themeColor="text1" w:themeTint="FF" w:themeShade="FF"/>
          <w:sz w:val="24"/>
          <w:szCs w:val="24"/>
          <w:lang w:val="en-GB"/>
        </w:rPr>
        <w:t xml:space="preserve">This online resource for professionals examines the impact of design choices in three scenarios that young people may encounter on services that enable friend suggestions, livestreaming and in-game purchases. </w:t>
      </w:r>
    </w:p>
    <w:p w:rsidR="3DAC62BE" w:rsidP="41F6DB9C" w:rsidRDefault="3DAC62BE" w14:paraId="7ED8A7F9" w14:textId="65ABA68A">
      <w:pPr>
        <w:jc w:val="both"/>
      </w:pPr>
      <w:r w:rsidRPr="41F6DB9C" w:rsidR="3DAC62BE">
        <w:rPr>
          <w:rFonts w:ascii="Source Sans Pro" w:hAnsi="Source Sans Pro" w:eastAsia="Source Sans Pro" w:cs="Source Sans Pro"/>
          <w:b w:val="0"/>
          <w:bCs w:val="0"/>
          <w:i w:val="0"/>
          <w:iCs w:val="0"/>
          <w:noProof w:val="0"/>
          <w:color w:val="000000" w:themeColor="text1" w:themeTint="FF" w:themeShade="FF"/>
          <w:sz w:val="24"/>
          <w:szCs w:val="24"/>
          <w:lang w:val="en-GB"/>
        </w:rPr>
        <w:t>The resource explores the idea that many of the online spaces young people frequent are designed with little regard for safeguarding and in some cases are actively designed to facilitate risk. Each scenario takes around 5 minutes to read.</w:t>
      </w:r>
    </w:p>
    <w:p w:rsidR="3DAC62BE" w:rsidP="41F6DB9C" w:rsidRDefault="3DAC62BE" w14:paraId="0AECB46D" w14:textId="47FDBF5F">
      <w:pPr>
        <w:jc w:val="both"/>
      </w:pPr>
      <w:hyperlink r:id="R29e9a883bb4645aa">
        <w:r w:rsidRPr="41F6DB9C" w:rsidR="3DAC62BE">
          <w:rPr>
            <w:rStyle w:val="Hyperlink"/>
            <w:rFonts w:ascii="Source Sans Pro" w:hAnsi="Source Sans Pro" w:eastAsia="Source Sans Pro" w:cs="Source Sans Pro"/>
            <w:b w:val="0"/>
            <w:bCs w:val="0"/>
            <w:i w:val="0"/>
            <w:iCs w:val="0"/>
            <w:noProof w:val="0"/>
            <w:sz w:val="24"/>
            <w:szCs w:val="24"/>
            <w:lang w:val="en-GB"/>
          </w:rPr>
          <w:t>https://www.riskyby.design/introduction</w:t>
        </w:r>
      </w:hyperlink>
    </w:p>
    <w:p w:rsidR="3DAC62BE" w:rsidRDefault="3DAC62BE" w14:paraId="1D0C9BAB" w14:textId="412E760F">
      <w:r w:rsidRPr="41F6DB9C" w:rsidR="3DAC62BE">
        <w:rPr>
          <w:rFonts w:ascii="Calibri" w:hAnsi="Calibri" w:eastAsia="Calibri" w:cs="Calibri"/>
          <w:b w:val="0"/>
          <w:bCs w:val="0"/>
          <w:i w:val="0"/>
          <w:iCs w:val="0"/>
          <w:noProof w:val="0"/>
          <w:color w:val="323130"/>
          <w:sz w:val="22"/>
          <w:szCs w:val="22"/>
          <w:lang w:val="en-GB"/>
        </w:rPr>
        <w:t xml:space="preserve"> </w:t>
      </w:r>
    </w:p>
    <w:p w:rsidR="3DAC62BE" w:rsidP="41F6DB9C" w:rsidRDefault="3DAC62BE" w14:paraId="484D1E36" w14:textId="67D41091">
      <w:pPr>
        <w:rPr>
          <w:rFonts w:ascii="Calibri" w:hAnsi="Calibri" w:eastAsia="Calibri" w:cs="Calibri"/>
          <w:b w:val="0"/>
          <w:bCs w:val="0"/>
          <w:i w:val="0"/>
          <w:iCs w:val="0"/>
          <w:noProof w:val="0"/>
          <w:color w:val="323130"/>
          <w:sz w:val="22"/>
          <w:szCs w:val="22"/>
          <w:lang w:val="en-GB"/>
        </w:rPr>
      </w:pPr>
      <w:r w:rsidRPr="41F6DB9C" w:rsidR="3DAC62BE">
        <w:rPr>
          <w:rFonts w:ascii="Calibri" w:hAnsi="Calibri" w:eastAsia="Calibri" w:cs="Calibri"/>
          <w:b w:val="0"/>
          <w:bCs w:val="0"/>
          <w:i w:val="0"/>
          <w:iCs w:val="0"/>
          <w:noProof w:val="0"/>
          <w:color w:val="323130"/>
          <w:sz w:val="22"/>
          <w:szCs w:val="22"/>
          <w:lang w:val="en-GB"/>
        </w:rPr>
        <w:t xml:space="preserve"> </w:t>
      </w:r>
      <w:r w:rsidRPr="41F6DB9C" w:rsidR="3DAC62BE">
        <w:rPr>
          <w:rFonts w:ascii="Calibri" w:hAnsi="Calibri" w:eastAsia="Calibri" w:cs="Calibri"/>
          <w:b w:val="1"/>
          <w:bCs w:val="1"/>
          <w:i w:val="0"/>
          <w:iCs w:val="0"/>
          <w:noProof w:val="0"/>
          <w:color w:val="323130"/>
          <w:sz w:val="24"/>
          <w:szCs w:val="24"/>
          <w:lang w:val="en-GB"/>
        </w:rPr>
        <w:t>Graham McGaw</w:t>
      </w:r>
    </w:p>
    <w:p w:rsidR="3DAC62BE" w:rsidRDefault="3DAC62BE" w14:paraId="4EF1C11D" w14:textId="6479CEB5">
      <w:r w:rsidRPr="41F6DB9C" w:rsidR="3DAC62BE">
        <w:rPr>
          <w:rFonts w:ascii="Calibri" w:hAnsi="Calibri" w:eastAsia="Calibri" w:cs="Calibri"/>
          <w:b w:val="1"/>
          <w:bCs w:val="1"/>
          <w:i w:val="0"/>
          <w:iCs w:val="0"/>
          <w:noProof w:val="0"/>
          <w:color w:val="323130"/>
          <w:sz w:val="24"/>
          <w:szCs w:val="24"/>
          <w:lang w:val="en-GB"/>
        </w:rPr>
        <w:t xml:space="preserve">Team Leader We Are With You MFH Service </w:t>
      </w:r>
    </w:p>
    <w:p w:rsidR="3DAC62BE" w:rsidRDefault="3DAC62BE" w14:paraId="618CEC63" w14:textId="16977A48">
      <w:r w:rsidRPr="41F6DB9C" w:rsidR="3DAC62BE">
        <w:rPr>
          <w:rFonts w:ascii="Calibri" w:hAnsi="Calibri" w:eastAsia="Calibri" w:cs="Calibri"/>
          <w:b w:val="1"/>
          <w:bCs w:val="1"/>
          <w:i w:val="0"/>
          <w:iCs w:val="0"/>
          <w:noProof w:val="0"/>
          <w:color w:val="323130"/>
          <w:sz w:val="24"/>
          <w:szCs w:val="24"/>
          <w:lang w:val="en-GB"/>
        </w:rPr>
        <w:t>Cheshire West &amp; Warrington</w:t>
      </w:r>
    </w:p>
    <w:p w:rsidR="3DAC62BE" w:rsidRDefault="3DAC62BE" w14:paraId="796559A8" w14:textId="77602C1C">
      <w:r w:rsidRPr="41F6DB9C" w:rsidR="3DAC62BE">
        <w:rPr>
          <w:rFonts w:ascii="Calibri" w:hAnsi="Calibri" w:eastAsia="Calibri" w:cs="Calibri"/>
          <w:b w:val="1"/>
          <w:bCs w:val="1"/>
          <w:i w:val="0"/>
          <w:iCs w:val="0"/>
          <w:noProof w:val="0"/>
          <w:color w:val="323130"/>
          <w:sz w:val="24"/>
          <w:szCs w:val="24"/>
          <w:lang w:val="en-GB"/>
        </w:rPr>
        <w:t xml:space="preserve"> </w:t>
      </w:r>
    </w:p>
    <w:p w:rsidR="3DAC62BE" w:rsidRDefault="3DAC62BE" w14:paraId="4EFC6EFB" w14:textId="5FA6D457">
      <w:r w:rsidRPr="41F6DB9C" w:rsidR="3DAC62BE">
        <w:rPr>
          <w:rFonts w:ascii="Calibri" w:hAnsi="Calibri" w:eastAsia="Calibri" w:cs="Calibri"/>
          <w:b w:val="0"/>
          <w:bCs w:val="0"/>
          <w:i w:val="0"/>
          <w:iCs w:val="0"/>
          <w:noProof w:val="0"/>
          <w:color w:val="323130"/>
          <w:sz w:val="24"/>
          <w:szCs w:val="24"/>
          <w:lang w:val="en-GB"/>
        </w:rPr>
        <w:t>New Town House, Warrington, Cheshire, WA1 2NH</w:t>
      </w:r>
    </w:p>
    <w:p w:rsidR="3DAC62BE" w:rsidRDefault="3DAC62BE" w14:paraId="00ADBC39" w14:textId="5BBBAE61">
      <w:r w:rsidRPr="41F6DB9C" w:rsidR="3DAC62BE">
        <w:rPr>
          <w:rFonts w:ascii="Calibri" w:hAnsi="Calibri" w:eastAsia="Calibri" w:cs="Calibri"/>
          <w:b w:val="0"/>
          <w:bCs w:val="0"/>
          <w:i w:val="0"/>
          <w:iCs w:val="0"/>
          <w:noProof w:val="0"/>
          <w:color w:val="323130"/>
          <w:sz w:val="24"/>
          <w:szCs w:val="24"/>
          <w:lang w:val="en-GB"/>
        </w:rPr>
        <w:t>Wyvern House, The Drumber, Winsford, CW7 1AH</w:t>
      </w:r>
    </w:p>
    <w:p w:rsidR="3DAC62BE" w:rsidRDefault="3DAC62BE" w14:paraId="1E5F084B" w14:textId="7565967B">
      <w:r w:rsidRPr="41F6DB9C" w:rsidR="3DAC62BE">
        <w:rPr>
          <w:rFonts w:ascii="Calibri" w:hAnsi="Calibri" w:eastAsia="Calibri" w:cs="Calibri"/>
          <w:b w:val="0"/>
          <w:bCs w:val="0"/>
          <w:i w:val="0"/>
          <w:iCs w:val="0"/>
          <w:noProof w:val="0"/>
          <w:color w:val="323130"/>
          <w:sz w:val="24"/>
          <w:szCs w:val="24"/>
          <w:lang w:val="en-GB"/>
        </w:rPr>
        <w:t xml:space="preserve"> </w:t>
      </w:r>
    </w:p>
    <w:p w:rsidR="3DAC62BE" w:rsidRDefault="3DAC62BE" w14:paraId="38B6E73C" w14:textId="523FA8DE">
      <w:r w:rsidRPr="41F6DB9C" w:rsidR="3DAC62BE">
        <w:rPr>
          <w:rFonts w:ascii="Calibri" w:hAnsi="Calibri" w:eastAsia="Calibri" w:cs="Calibri"/>
          <w:b w:val="0"/>
          <w:bCs w:val="0"/>
          <w:i w:val="0"/>
          <w:iCs w:val="0"/>
          <w:noProof w:val="0"/>
          <w:color w:val="323130"/>
          <w:sz w:val="24"/>
          <w:szCs w:val="24"/>
          <w:lang w:val="en-GB"/>
        </w:rPr>
        <w:t>Mob: 07971079028</w:t>
      </w:r>
    </w:p>
    <w:p w:rsidR="3DAC62BE" w:rsidRDefault="3DAC62BE" w14:paraId="66D0F44D" w14:textId="180CB432">
      <w:r w:rsidRPr="41F6DB9C" w:rsidR="3DAC62BE">
        <w:rPr>
          <w:rFonts w:ascii="Calibri" w:hAnsi="Calibri" w:eastAsia="Calibri" w:cs="Calibri"/>
          <w:b w:val="0"/>
          <w:bCs w:val="0"/>
          <w:i w:val="0"/>
          <w:iCs w:val="0"/>
          <w:noProof w:val="0"/>
          <w:color w:val="323130"/>
          <w:sz w:val="24"/>
          <w:szCs w:val="24"/>
          <w:lang w:val="en-GB"/>
        </w:rPr>
        <w:t xml:space="preserve"> </w:t>
      </w:r>
    </w:p>
    <w:p w:rsidR="3DAC62BE" w:rsidRDefault="3DAC62BE" w14:paraId="0CEEA95F" w14:textId="5675F2DC">
      <w:r w:rsidRPr="41F6DB9C" w:rsidR="3DAC62BE">
        <w:rPr>
          <w:rFonts w:ascii="Calibri" w:hAnsi="Calibri" w:eastAsia="Calibri" w:cs="Calibri"/>
          <w:b w:val="0"/>
          <w:bCs w:val="0"/>
          <w:i w:val="0"/>
          <w:iCs w:val="0"/>
          <w:noProof w:val="0"/>
          <w:color w:val="002060"/>
          <w:sz w:val="24"/>
          <w:szCs w:val="24"/>
          <w:lang w:val="en-GB"/>
        </w:rPr>
        <w:t xml:space="preserve">Email: </w:t>
      </w:r>
      <w:hyperlink r:id="R9f958a86142d4acb">
        <w:r w:rsidRPr="41F6DB9C" w:rsidR="3DAC62BE">
          <w:rPr>
            <w:rStyle w:val="Hyperlink"/>
            <w:rFonts w:ascii="Calibri" w:hAnsi="Calibri" w:eastAsia="Calibri" w:cs="Calibri"/>
            <w:b w:val="0"/>
            <w:bCs w:val="0"/>
            <w:i w:val="0"/>
            <w:iCs w:val="0"/>
            <w:noProof w:val="0"/>
            <w:sz w:val="24"/>
            <w:szCs w:val="24"/>
            <w:lang w:val="en-GB"/>
          </w:rPr>
          <w:t>graham.mcgaw@wearewithyou.org.uk</w:t>
        </w:r>
      </w:hyperlink>
    </w:p>
    <w:p w:rsidR="3DAC62BE" w:rsidRDefault="3DAC62BE" w14:paraId="479EF76E" w14:textId="0ED2F414">
      <w:r w:rsidRPr="41F6DB9C" w:rsidR="3DAC62BE">
        <w:rPr>
          <w:rFonts w:ascii="Calibri" w:hAnsi="Calibri" w:eastAsia="Calibri" w:cs="Calibri"/>
          <w:b w:val="0"/>
          <w:bCs w:val="0"/>
          <w:i w:val="0"/>
          <w:iCs w:val="0"/>
          <w:noProof w:val="0"/>
          <w:color w:val="002060"/>
          <w:sz w:val="24"/>
          <w:szCs w:val="24"/>
          <w:lang w:val="en-GB"/>
        </w:rPr>
        <w:t xml:space="preserve">Secure Email: </w:t>
      </w:r>
      <w:hyperlink r:id="R144a740312fe4ead">
        <w:r w:rsidRPr="41F6DB9C" w:rsidR="3DAC62BE">
          <w:rPr>
            <w:rStyle w:val="Hyperlink"/>
            <w:rFonts w:ascii="Calibri" w:hAnsi="Calibri" w:eastAsia="Calibri" w:cs="Calibri"/>
            <w:b w:val="0"/>
            <w:bCs w:val="0"/>
            <w:i w:val="0"/>
            <w:iCs w:val="0"/>
            <w:noProof w:val="0"/>
            <w:sz w:val="24"/>
            <w:szCs w:val="24"/>
            <w:lang w:val="en-GB"/>
          </w:rPr>
          <w:t>graham.mcgaw@wearewithyou.cjsm.net</w:t>
        </w:r>
      </w:hyperlink>
    </w:p>
    <w:sectPr w:rsidR="005C0D7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3"/>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4A2"/>
    <w:rsid w:val="005C0D74"/>
    <w:rsid w:val="009334A2"/>
    <w:rsid w:val="21DCBCF2"/>
    <w:rsid w:val="2578ED17"/>
    <w:rsid w:val="2779A7F7"/>
    <w:rsid w:val="33DE5047"/>
    <w:rsid w:val="3DAC62BE"/>
    <w:rsid w:val="3E080F22"/>
    <w:rsid w:val="41F6DB9C"/>
    <w:rsid w:val="7B3EF01C"/>
    <w:rsid w:val="7F0FC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98C7C"/>
  <w15:chartTrackingRefBased/>
  <w15:docId w15:val="{B89791F4-AB1C-4FDA-99FC-9E50E7A13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9334A2"/>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semiHidden/>
    <w:unhideWhenUsed/>
    <w:rsid w:val="009334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352653">
      <w:bodyDiv w:val="1"/>
      <w:marLeft w:val="0"/>
      <w:marRight w:val="0"/>
      <w:marTop w:val="0"/>
      <w:marBottom w:val="0"/>
      <w:divBdr>
        <w:top w:val="none" w:sz="0" w:space="0" w:color="auto"/>
        <w:left w:val="none" w:sz="0" w:space="0" w:color="auto"/>
        <w:bottom w:val="none" w:sz="0" w:space="0" w:color="auto"/>
        <w:right w:val="none" w:sz="0" w:space="0" w:color="auto"/>
      </w:divBdr>
      <w:divsChild>
        <w:div w:id="618878828">
          <w:marLeft w:val="0"/>
          <w:marRight w:val="0"/>
          <w:marTop w:val="0"/>
          <w:marBottom w:val="0"/>
          <w:divBdr>
            <w:top w:val="none" w:sz="0" w:space="0" w:color="auto"/>
            <w:left w:val="none" w:sz="0" w:space="0" w:color="auto"/>
            <w:bottom w:val="none" w:sz="0" w:space="0" w:color="auto"/>
            <w:right w:val="none" w:sz="0" w:space="0" w:color="auto"/>
          </w:divBdr>
          <w:divsChild>
            <w:div w:id="1595671506">
              <w:marLeft w:val="0"/>
              <w:marRight w:val="0"/>
              <w:marTop w:val="0"/>
              <w:marBottom w:val="0"/>
              <w:divBdr>
                <w:top w:val="none" w:sz="0" w:space="0" w:color="auto"/>
                <w:left w:val="none" w:sz="0" w:space="0" w:color="auto"/>
                <w:bottom w:val="none" w:sz="0" w:space="0" w:color="auto"/>
                <w:right w:val="none" w:sz="0" w:space="0" w:color="auto"/>
              </w:divBdr>
              <w:divsChild>
                <w:div w:id="1931965404">
                  <w:marLeft w:val="0"/>
                  <w:marRight w:val="0"/>
                  <w:marTop w:val="0"/>
                  <w:marBottom w:val="0"/>
                  <w:divBdr>
                    <w:top w:val="none" w:sz="0" w:space="0" w:color="auto"/>
                    <w:left w:val="none" w:sz="0" w:space="0" w:color="auto"/>
                    <w:bottom w:val="none" w:sz="0" w:space="0" w:color="auto"/>
                    <w:right w:val="none" w:sz="0" w:space="0" w:color="auto"/>
                  </w:divBdr>
                  <w:divsChild>
                    <w:div w:id="171338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hyperlink" Target="https://cdn.catch-22.org.uk/wp-content/uploads/2017/01/Social-Media-as-a-Catalyst-and-Trigger-for-Youth-Violence.pdf" TargetMode="External" Id="R47f703232ce94b28" /><Relationship Type="http://schemas.openxmlformats.org/officeDocument/2006/relationships/hyperlink" Target="https://www.riskyby.design/introduction" TargetMode="External" Id="R29e9a883bb4645aa" /><Relationship Type="http://schemas.openxmlformats.org/officeDocument/2006/relationships/hyperlink" Target="mailto:graham.mcgaw@wearewithyou.org.uk" TargetMode="External" Id="R9f958a86142d4acb" /><Relationship Type="http://schemas.openxmlformats.org/officeDocument/2006/relationships/hyperlink" Target="mailto:graham.mcgaw@addaction.cjsm.net" TargetMode="External" Id="R144a740312fe4ea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E6ABC235574441B317B2840DFCAE64" ma:contentTypeVersion="12" ma:contentTypeDescription="Create a new document." ma:contentTypeScope="" ma:versionID="d801b02a37ebbc34b641d74ca84a8196">
  <xsd:schema xmlns:xsd="http://www.w3.org/2001/XMLSchema" xmlns:xs="http://www.w3.org/2001/XMLSchema" xmlns:p="http://schemas.microsoft.com/office/2006/metadata/properties" xmlns:ns3="44b6a16c-7070-491c-b208-c320d2be99f6" xmlns:ns4="bfc20580-0757-4258-9b28-3e4fcb64c651" targetNamespace="http://schemas.microsoft.com/office/2006/metadata/properties" ma:root="true" ma:fieldsID="9a5c8d1f236f26facf395ab606f2cc3f" ns3:_="" ns4:_="">
    <xsd:import namespace="44b6a16c-7070-491c-b208-c320d2be99f6"/>
    <xsd:import namespace="bfc20580-0757-4258-9b28-3e4fcb64c65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b6a16c-7070-491c-b208-c320d2be99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c20580-0757-4258-9b28-3e4fcb64c65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F373C9-309B-42AC-9573-0CA45E3B5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b6a16c-7070-491c-b208-c320d2be99f6"/>
    <ds:schemaRef ds:uri="bfc20580-0757-4258-9b28-3e4fcb64c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303CA8-00A8-4D14-8215-7E417D644060}">
  <ds:schemaRefs>
    <ds:schemaRef ds:uri="http://schemas.microsoft.com/sharepoint/v3/contenttype/forms"/>
  </ds:schemaRefs>
</ds:datastoreItem>
</file>

<file path=customXml/itemProps3.xml><?xml version="1.0" encoding="utf-8"?>
<ds:datastoreItem xmlns:ds="http://schemas.openxmlformats.org/officeDocument/2006/customXml" ds:itemID="{CD2FD4B2-2864-4037-A8B6-760236C999C1}">
  <ds:schemaRefs>
    <ds:schemaRef ds:uri="http://schemas.microsoft.com/office/2006/documentManagement/types"/>
    <ds:schemaRef ds:uri="44b6a16c-7070-491c-b208-c320d2be99f6"/>
    <ds:schemaRef ds:uri="http://schemas.openxmlformats.org/package/2006/metadata/core-properties"/>
    <ds:schemaRef ds:uri="http://purl.org/dc/elements/1.1/"/>
    <ds:schemaRef ds:uri="http://purl.org/dc/terms/"/>
    <ds:schemaRef ds:uri="bfc20580-0757-4258-9b28-3e4fcb64c651"/>
    <ds:schemaRef ds:uri="http://www.w3.org/XML/1998/namespace"/>
    <ds:schemaRef ds:uri="http://schemas.microsoft.com/office/2006/metadata/properties"/>
    <ds:schemaRef ds:uri="http://schemas.microsoft.com/office/infopath/2007/PartnerControl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Woodcocks Well Primary Head</dc:creator>
  <keywords/>
  <dc:description/>
  <lastModifiedBy>Woodcocks Well Primary Head</lastModifiedBy>
  <revision>3</revision>
  <dcterms:created xsi:type="dcterms:W3CDTF">2021-01-11T10:50:00.0000000Z</dcterms:created>
  <dcterms:modified xsi:type="dcterms:W3CDTF">2021-02-21T09:18:43.0079368Z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0x01010078E6ABC235574441B317B2840DFCAE64</vt:lpwstr>
  </property>
</Properties>
</file>